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1CFC" w14:textId="35184400" w:rsidR="007264C5" w:rsidRPr="003A223D" w:rsidRDefault="007264C5" w:rsidP="007264C5">
      <w:pPr>
        <w:jc w:val="center"/>
        <w:rPr>
          <w:b/>
          <w:sz w:val="22"/>
          <w:szCs w:val="22"/>
          <w:lang w:val="pt-PT"/>
        </w:rPr>
      </w:pPr>
      <w:r w:rsidRPr="003A223D">
        <w:rPr>
          <w:b/>
          <w:sz w:val="22"/>
          <w:szCs w:val="22"/>
          <w:lang w:val="pt-PT"/>
        </w:rPr>
        <w:t>ALEMÃO A 2.</w:t>
      </w:r>
      <w:r w:rsidR="00E76A1F" w:rsidRPr="003A223D">
        <w:rPr>
          <w:b/>
          <w:sz w:val="22"/>
          <w:szCs w:val="22"/>
          <w:lang w:val="pt-PT"/>
        </w:rPr>
        <w:t>2</w:t>
      </w:r>
      <w:r w:rsidRPr="003A223D">
        <w:rPr>
          <w:b/>
          <w:sz w:val="22"/>
          <w:szCs w:val="22"/>
          <w:lang w:val="pt-PT"/>
        </w:rPr>
        <w:t xml:space="preserve">  TP</w:t>
      </w:r>
      <w:r w:rsidR="00B674C7" w:rsidRPr="003A223D">
        <w:rPr>
          <w:b/>
          <w:sz w:val="22"/>
          <w:szCs w:val="22"/>
          <w:lang w:val="pt-PT"/>
        </w:rPr>
        <w:t>2</w:t>
      </w:r>
      <w:r w:rsidRPr="003A223D">
        <w:rPr>
          <w:b/>
          <w:sz w:val="22"/>
          <w:szCs w:val="22"/>
          <w:lang w:val="pt-PT"/>
        </w:rPr>
        <w:t xml:space="preserve"> Diana Miyake</w:t>
      </w:r>
    </w:p>
    <w:p w14:paraId="1D1CC0B2" w14:textId="5E10D6E2" w:rsidR="007264C5" w:rsidRPr="003A223D" w:rsidRDefault="00BA2BAB" w:rsidP="007264C5">
      <w:pPr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2</w:t>
      </w:r>
      <w:r w:rsidR="007264C5" w:rsidRPr="003A223D">
        <w:rPr>
          <w:sz w:val="22"/>
          <w:szCs w:val="22"/>
          <w:lang w:val="pt-PT"/>
        </w:rPr>
        <w:t>º semestre 202</w:t>
      </w:r>
      <w:r w:rsidR="00B674C7" w:rsidRPr="003A223D">
        <w:rPr>
          <w:sz w:val="22"/>
          <w:szCs w:val="22"/>
          <w:lang w:val="pt-PT"/>
        </w:rPr>
        <w:t>3</w:t>
      </w:r>
      <w:r w:rsidR="007264C5" w:rsidRPr="003A223D">
        <w:rPr>
          <w:sz w:val="22"/>
          <w:szCs w:val="22"/>
          <w:lang w:val="pt-PT"/>
        </w:rPr>
        <w:t>/202</w:t>
      </w:r>
      <w:r w:rsidR="00B674C7" w:rsidRPr="003A223D">
        <w:rPr>
          <w:sz w:val="22"/>
          <w:szCs w:val="22"/>
          <w:lang w:val="pt-PT"/>
        </w:rPr>
        <w:t>4</w:t>
      </w:r>
    </w:p>
    <w:p w14:paraId="73193BA3" w14:textId="73238701" w:rsidR="007264C5" w:rsidRPr="003A223D" w:rsidRDefault="00E76A1F" w:rsidP="007264C5">
      <w:pPr>
        <w:jc w:val="center"/>
        <w:rPr>
          <w:b/>
          <w:sz w:val="22"/>
          <w:szCs w:val="22"/>
          <w:lang w:val="pt-PT"/>
        </w:rPr>
      </w:pPr>
      <w:r w:rsidRPr="003A223D">
        <w:rPr>
          <w:b/>
          <w:sz w:val="22"/>
          <w:szCs w:val="22"/>
          <w:lang w:val="pt-PT"/>
        </w:rPr>
        <w:t>9</w:t>
      </w:r>
      <w:r w:rsidR="007264C5" w:rsidRPr="003A223D">
        <w:rPr>
          <w:b/>
          <w:sz w:val="22"/>
          <w:szCs w:val="22"/>
          <w:lang w:val="pt-PT"/>
        </w:rPr>
        <w:t>h</w:t>
      </w:r>
      <w:r w:rsidR="00B674C7" w:rsidRPr="003A223D">
        <w:rPr>
          <w:b/>
          <w:sz w:val="22"/>
          <w:szCs w:val="22"/>
          <w:lang w:val="pt-PT"/>
        </w:rPr>
        <w:t>3</w:t>
      </w:r>
      <w:r w:rsidR="007264C5" w:rsidRPr="003A223D">
        <w:rPr>
          <w:b/>
          <w:sz w:val="22"/>
          <w:szCs w:val="22"/>
          <w:lang w:val="pt-PT"/>
        </w:rPr>
        <w:t>0-</w:t>
      </w:r>
      <w:r w:rsidR="00B674C7" w:rsidRPr="003A223D">
        <w:rPr>
          <w:b/>
          <w:sz w:val="22"/>
          <w:szCs w:val="22"/>
          <w:lang w:val="pt-PT"/>
        </w:rPr>
        <w:t>1</w:t>
      </w:r>
      <w:r w:rsidRPr="003A223D">
        <w:rPr>
          <w:b/>
          <w:sz w:val="22"/>
          <w:szCs w:val="22"/>
          <w:lang w:val="pt-PT"/>
        </w:rPr>
        <w:t>1</w:t>
      </w:r>
      <w:r w:rsidR="007264C5" w:rsidRPr="003A223D">
        <w:rPr>
          <w:b/>
          <w:sz w:val="22"/>
          <w:szCs w:val="22"/>
          <w:lang w:val="pt-PT"/>
        </w:rPr>
        <w:t>h</w:t>
      </w:r>
      <w:r w:rsidR="00B674C7" w:rsidRPr="003A223D">
        <w:rPr>
          <w:b/>
          <w:sz w:val="22"/>
          <w:szCs w:val="22"/>
          <w:lang w:val="pt-PT"/>
        </w:rPr>
        <w:t>0</w:t>
      </w:r>
      <w:r w:rsidR="007264C5" w:rsidRPr="003A223D">
        <w:rPr>
          <w:b/>
          <w:sz w:val="22"/>
          <w:szCs w:val="22"/>
          <w:lang w:val="pt-PT"/>
        </w:rPr>
        <w:t>0: 2ª, 4ª</w:t>
      </w:r>
      <w:r w:rsidR="00B674C7" w:rsidRPr="003A223D">
        <w:rPr>
          <w:b/>
          <w:sz w:val="22"/>
          <w:szCs w:val="22"/>
          <w:lang w:val="pt-PT"/>
        </w:rPr>
        <w:t xml:space="preserve"> </w:t>
      </w:r>
      <w:r w:rsidR="007264C5" w:rsidRPr="003A223D">
        <w:rPr>
          <w:b/>
          <w:sz w:val="22"/>
          <w:szCs w:val="22"/>
          <w:lang w:val="pt-PT"/>
        </w:rPr>
        <w:t xml:space="preserve">e 6ª </w:t>
      </w:r>
    </w:p>
    <w:p w14:paraId="60024B1E" w14:textId="0C4C957A" w:rsidR="00792D6A" w:rsidRPr="003A223D" w:rsidRDefault="00792D6A">
      <w:pPr>
        <w:rPr>
          <w:lang w:val="pt-PT"/>
        </w:rPr>
      </w:pPr>
    </w:p>
    <w:p w14:paraId="710F1A3F" w14:textId="1931032F" w:rsidR="00373D9A" w:rsidRPr="003A223D" w:rsidRDefault="00C77331" w:rsidP="005F3F52">
      <w:pPr>
        <w:jc w:val="both"/>
        <w:rPr>
          <w:b/>
          <w:bCs/>
          <w:sz w:val="22"/>
          <w:szCs w:val="22"/>
          <w:u w:val="single"/>
          <w:lang w:val="pt-PT"/>
        </w:rPr>
      </w:pPr>
      <w:r w:rsidRPr="003A223D">
        <w:rPr>
          <w:b/>
          <w:bCs/>
          <w:sz w:val="22"/>
          <w:szCs w:val="22"/>
          <w:u w:val="single"/>
          <w:lang w:val="pt-PT"/>
        </w:rPr>
        <w:t>Objectivos do curso</w:t>
      </w:r>
    </w:p>
    <w:p w14:paraId="15CEB4C4" w14:textId="35F984C4" w:rsidR="00373D9A" w:rsidRPr="003A223D" w:rsidRDefault="00373D9A" w:rsidP="005F3F52">
      <w:pPr>
        <w:jc w:val="both"/>
        <w:rPr>
          <w:sz w:val="22"/>
          <w:szCs w:val="22"/>
          <w:lang w:val="pt-PT"/>
        </w:rPr>
      </w:pPr>
    </w:p>
    <w:p w14:paraId="6A9C5E1F" w14:textId="051E56B7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O programa foi concebido com base na escala de competências definida pelo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Quadro Europeu Comum de Referência para as Línguas (QECR). A metodologia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é de abordagem comunicativa e propõe aos estudantes:</w:t>
      </w:r>
    </w:p>
    <w:p w14:paraId="0BD3BE81" w14:textId="60351EF4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adquirir competências básicas na comunicação oral e escrita</w:t>
      </w:r>
      <w:r w:rsidR="00C77331" w:rsidRPr="003A223D">
        <w:rPr>
          <w:rFonts w:eastAsia="ＭＳ 明朝"/>
          <w:sz w:val="22"/>
          <w:szCs w:val="22"/>
          <w:lang w:val="pt-PT" w:eastAsia="pt-PT"/>
        </w:rPr>
        <w:t>;</w:t>
      </w:r>
    </w:p>
    <w:p w14:paraId="55401C46" w14:textId="71532D06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compreender na globalidade e em pormenor textos informativos e ficcionais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;</w:t>
      </w:r>
    </w:p>
    <w:p w14:paraId="56C8C103" w14:textId="05C90577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compreender enunciados e expressões relacionados com os temas do manual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(exs. habitação, saúde</w:t>
      </w:r>
      <w:r w:rsidR="00617E75" w:rsidRPr="003A223D">
        <w:rPr>
          <w:rFonts w:eastAsia="ＭＳ 明朝"/>
          <w:sz w:val="22"/>
          <w:szCs w:val="22"/>
          <w:lang w:val="pt-PT" w:eastAsia="pt-PT"/>
        </w:rPr>
        <w:t>, cinema, aspectos socioculturais</w:t>
      </w:r>
      <w:r w:rsidRPr="003A223D">
        <w:rPr>
          <w:rFonts w:eastAsia="ＭＳ 明朝"/>
          <w:sz w:val="22"/>
          <w:szCs w:val="22"/>
          <w:lang w:val="pt-PT" w:eastAsia="pt-PT"/>
        </w:rPr>
        <w:t>) e da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a</w:t>
      </w:r>
      <w:r w:rsidR="00C77331" w:rsidRPr="003A223D">
        <w:rPr>
          <w:rFonts w:eastAsia="ＭＳ 明朝"/>
          <w:sz w:val="22"/>
          <w:szCs w:val="22"/>
          <w:lang w:val="pt-PT" w:eastAsia="pt-PT"/>
        </w:rPr>
        <w:t>c</w:t>
      </w:r>
      <w:r w:rsidRPr="003A223D">
        <w:rPr>
          <w:rFonts w:eastAsia="ＭＳ 明朝"/>
          <w:sz w:val="22"/>
          <w:szCs w:val="22"/>
          <w:lang w:val="pt-PT" w:eastAsia="pt-PT"/>
        </w:rPr>
        <w:t>tualidade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;</w:t>
      </w:r>
    </w:p>
    <w:p w14:paraId="6EA17F5B" w14:textId="154FB2D2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aprender vocabulário e estruturas discursivas inerentes aos temas referidos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;</w:t>
      </w:r>
    </w:p>
    <w:p w14:paraId="3F01BB79" w14:textId="74C0133F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comunicar sobre assuntos habituais (exs. expressar opinião sobre um tema,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comparar obje</w:t>
      </w:r>
      <w:r w:rsidR="00C77331" w:rsidRPr="003A223D">
        <w:rPr>
          <w:rFonts w:eastAsia="ＭＳ 明朝"/>
          <w:sz w:val="22"/>
          <w:szCs w:val="22"/>
          <w:lang w:val="pt-PT" w:eastAsia="pt-PT"/>
        </w:rPr>
        <w:t>c</w:t>
      </w:r>
      <w:r w:rsidRPr="003A223D">
        <w:rPr>
          <w:rFonts w:eastAsia="ＭＳ 明朝"/>
          <w:sz w:val="22"/>
          <w:szCs w:val="22"/>
          <w:lang w:val="pt-PT" w:eastAsia="pt-PT"/>
        </w:rPr>
        <w:t>tos e situações) e interagir em rotinas quotidianas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;</w:t>
      </w:r>
    </w:p>
    <w:p w14:paraId="502B2789" w14:textId="6B29CF3D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escrever textos coerentes sobre tópicos variados, respeitando a ortografia e as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regras de pontuação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;</w:t>
      </w:r>
    </w:p>
    <w:p w14:paraId="40672A92" w14:textId="4B6C1B4C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de-DE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 xml:space="preserve">- aprender e aplicar diversas estruturas gramaticais (exs. </w:t>
      </w:r>
      <w:r w:rsidR="00617E75" w:rsidRPr="003A223D">
        <w:rPr>
          <w:rFonts w:eastAsia="ＭＳ 明朝"/>
          <w:sz w:val="22"/>
          <w:szCs w:val="22"/>
          <w:lang w:val="de-DE" w:eastAsia="pt-PT"/>
        </w:rPr>
        <w:t xml:space="preserve">Komparativ/Superlativ, Genitiv, indirekte Fragesätze, Präpositionen, TeKaMoLo, Relativsätze und Relativpronomen, Nebensätze mit „bis“ und „seit“) </w:t>
      </w:r>
    </w:p>
    <w:p w14:paraId="1260FF04" w14:textId="657ADB9E" w:rsidR="00373D9A" w:rsidRPr="003A223D" w:rsidRDefault="00373D9A" w:rsidP="005F3F52">
      <w:pPr>
        <w:jc w:val="both"/>
        <w:rPr>
          <w:rFonts w:eastAsia="ＭＳ 明朝"/>
          <w:sz w:val="22"/>
          <w:szCs w:val="22"/>
          <w:lang w:val="de-DE" w:eastAsia="pt-PT"/>
        </w:rPr>
      </w:pPr>
    </w:p>
    <w:p w14:paraId="35483C01" w14:textId="64CAEB8B" w:rsidR="00C77331" w:rsidRPr="003A223D" w:rsidRDefault="00C77331" w:rsidP="005F3F52">
      <w:pPr>
        <w:jc w:val="both"/>
        <w:rPr>
          <w:rFonts w:eastAsia="ＭＳ 明朝"/>
          <w:b/>
          <w:bCs/>
          <w:sz w:val="22"/>
          <w:szCs w:val="22"/>
          <w:u w:val="single"/>
          <w:lang w:val="pt-PT" w:eastAsia="pt-PT"/>
        </w:rPr>
      </w:pPr>
      <w:r w:rsidRPr="003A223D">
        <w:rPr>
          <w:rFonts w:eastAsia="ＭＳ 明朝"/>
          <w:b/>
          <w:bCs/>
          <w:sz w:val="22"/>
          <w:szCs w:val="22"/>
          <w:u w:val="single"/>
          <w:lang w:val="pt-PT" w:eastAsia="pt-PT"/>
        </w:rPr>
        <w:t>Avaliação</w:t>
      </w:r>
    </w:p>
    <w:p w14:paraId="57BB2FCD" w14:textId="77777777" w:rsidR="005F3F52" w:rsidRPr="003A223D" w:rsidRDefault="005F3F52" w:rsidP="005F3F52">
      <w:pPr>
        <w:jc w:val="both"/>
        <w:rPr>
          <w:rFonts w:eastAsia="ＭＳ 明朝"/>
          <w:b/>
          <w:bCs/>
          <w:sz w:val="22"/>
          <w:szCs w:val="22"/>
          <w:u w:val="single"/>
          <w:lang w:val="pt-PT" w:eastAsia="pt-PT"/>
        </w:rPr>
      </w:pPr>
    </w:p>
    <w:p w14:paraId="5ADF890C" w14:textId="41C48262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Seguindo a abordagem comunicativa, procura-se desenvolver em igual medida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as diferentes competências – ler, ouvir, falar e escrever – em trabalhos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individuais, em pares e em grupo. Trabalha-se com um manual</w:t>
      </w:r>
      <w:r w:rsidR="00560268" w:rsidRPr="003A223D">
        <w:rPr>
          <w:rFonts w:eastAsia="ＭＳ 明朝"/>
          <w:sz w:val="22"/>
          <w:szCs w:val="22"/>
          <w:lang w:val="pt-PT" w:eastAsia="pt-PT"/>
        </w:rPr>
        <w:t xml:space="preserve"> e</w:t>
      </w:r>
      <w:r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c</w:t>
      </w:r>
      <w:r w:rsidRPr="003A223D">
        <w:rPr>
          <w:rFonts w:eastAsia="ＭＳ 明朝"/>
          <w:sz w:val="22"/>
          <w:szCs w:val="22"/>
          <w:lang w:val="pt-PT" w:eastAsia="pt-PT"/>
        </w:rPr>
        <w:t>onta-se com a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participação a</w:t>
      </w:r>
      <w:r w:rsidR="00C77331" w:rsidRPr="003A223D">
        <w:rPr>
          <w:rFonts w:eastAsia="ＭＳ 明朝"/>
          <w:sz w:val="22"/>
          <w:szCs w:val="22"/>
          <w:lang w:val="pt-PT" w:eastAsia="pt-PT"/>
        </w:rPr>
        <w:t>c</w:t>
      </w:r>
      <w:r w:rsidRPr="003A223D">
        <w:rPr>
          <w:rFonts w:eastAsia="ＭＳ 明朝"/>
          <w:sz w:val="22"/>
          <w:szCs w:val="22"/>
          <w:lang w:val="pt-PT" w:eastAsia="pt-PT"/>
        </w:rPr>
        <w:t>tiva dos estudantes quer através de intervenções na sala de aula,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quer na forma de tarefas realizadas em casa. Contempla-se a utilização de material online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,</w:t>
      </w:r>
      <w:r w:rsidRPr="003A223D">
        <w:rPr>
          <w:rFonts w:eastAsia="ＭＳ 明朝"/>
          <w:sz w:val="22"/>
          <w:szCs w:val="22"/>
          <w:lang w:val="pt-PT" w:eastAsia="pt-PT"/>
        </w:rPr>
        <w:t xml:space="preserve"> assim como a participação em plataformas intera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c</w:t>
      </w:r>
      <w:r w:rsidRPr="003A223D">
        <w:rPr>
          <w:rFonts w:eastAsia="ＭＳ 明朝"/>
          <w:sz w:val="22"/>
          <w:szCs w:val="22"/>
          <w:lang w:val="pt-PT" w:eastAsia="pt-PT"/>
        </w:rPr>
        <w:t>tivas.</w:t>
      </w:r>
    </w:p>
    <w:p w14:paraId="4C99899E" w14:textId="77777777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A avaliação é contínua e feita com base em 4 elementos:</w:t>
      </w:r>
    </w:p>
    <w:p w14:paraId="394160B2" w14:textId="6749E41C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- 2 testes escritos (50%)</w:t>
      </w:r>
      <w:r w:rsidR="0028292B" w:rsidRPr="003A223D">
        <w:rPr>
          <w:rFonts w:eastAsia="ＭＳ 明朝"/>
          <w:sz w:val="22"/>
          <w:szCs w:val="22"/>
          <w:lang w:val="pt-PT" w:eastAsia="pt-PT"/>
        </w:rPr>
        <w:t xml:space="preserve">: </w:t>
      </w:r>
      <w:r w:rsidR="00617E75" w:rsidRPr="003A223D">
        <w:rPr>
          <w:rFonts w:eastAsia="ＭＳ 明朝"/>
          <w:sz w:val="22"/>
          <w:szCs w:val="22"/>
          <w:lang w:val="pt-PT" w:eastAsia="pt-PT"/>
        </w:rPr>
        <w:t>datas a definir</w:t>
      </w:r>
      <w:r w:rsidR="0028292B" w:rsidRPr="003A223D">
        <w:rPr>
          <w:rFonts w:eastAsia="ＭＳ 明朝"/>
          <w:sz w:val="22"/>
          <w:szCs w:val="22"/>
          <w:lang w:val="pt-PT" w:eastAsia="pt-PT"/>
        </w:rPr>
        <w:t xml:space="preserve">; </w:t>
      </w:r>
    </w:p>
    <w:p w14:paraId="1C274E87" w14:textId="58F02F8B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- 1 prova oral no fim do semestre (25 %)</w:t>
      </w:r>
      <w:r w:rsidR="00560268" w:rsidRPr="003A223D">
        <w:rPr>
          <w:rFonts w:eastAsia="ＭＳ 明朝"/>
          <w:sz w:val="22"/>
          <w:szCs w:val="22"/>
          <w:lang w:val="pt-PT" w:eastAsia="pt-PT"/>
        </w:rPr>
        <w:t>;</w:t>
      </w:r>
    </w:p>
    <w:p w14:paraId="2EABE826" w14:textId="4D39B818" w:rsidR="00373D9A" w:rsidRPr="003A223D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- participação regular e a</w:t>
      </w:r>
      <w:r w:rsidR="00C77331" w:rsidRPr="003A223D">
        <w:rPr>
          <w:rFonts w:eastAsia="ＭＳ 明朝"/>
          <w:sz w:val="22"/>
          <w:szCs w:val="22"/>
          <w:lang w:val="pt-PT" w:eastAsia="pt-PT"/>
        </w:rPr>
        <w:t>c</w:t>
      </w:r>
      <w:r w:rsidRPr="003A223D">
        <w:rPr>
          <w:rFonts w:eastAsia="ＭＳ 明朝"/>
          <w:sz w:val="22"/>
          <w:szCs w:val="22"/>
          <w:lang w:val="pt-PT" w:eastAsia="pt-PT"/>
        </w:rPr>
        <w:t>tiva nas aulas, trabalhos de casa e portefólio com os</w:t>
      </w:r>
      <w:r w:rsidR="005F3F52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textos elaborados ao longo do semestre (25 %).</w:t>
      </w:r>
    </w:p>
    <w:p w14:paraId="3A584158" w14:textId="66CF9187" w:rsidR="005F3F52" w:rsidRPr="003A223D" w:rsidRDefault="005F3F52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</w:p>
    <w:p w14:paraId="440EC99A" w14:textId="77777777" w:rsidR="005F3F52" w:rsidRPr="003A223D" w:rsidRDefault="005F3F52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</w:p>
    <w:p w14:paraId="32BE3A63" w14:textId="2C4073D4" w:rsidR="00373D9A" w:rsidRPr="003A223D" w:rsidRDefault="00C77331" w:rsidP="005F3F52">
      <w:pPr>
        <w:jc w:val="both"/>
        <w:rPr>
          <w:b/>
          <w:bCs/>
          <w:sz w:val="22"/>
          <w:szCs w:val="22"/>
          <w:u w:val="single"/>
          <w:lang w:val="pt-PT"/>
        </w:rPr>
      </w:pPr>
      <w:r w:rsidRPr="003A223D">
        <w:rPr>
          <w:b/>
          <w:bCs/>
          <w:sz w:val="22"/>
          <w:szCs w:val="22"/>
          <w:u w:val="single"/>
          <w:lang w:val="pt-PT"/>
        </w:rPr>
        <w:lastRenderedPageBreak/>
        <w:t>Bibliografia</w:t>
      </w:r>
    </w:p>
    <w:p w14:paraId="3575EC7D" w14:textId="1689638B" w:rsidR="00560268" w:rsidRPr="003A223D" w:rsidRDefault="00560268" w:rsidP="005F3F52">
      <w:pPr>
        <w:jc w:val="both"/>
        <w:rPr>
          <w:sz w:val="22"/>
          <w:szCs w:val="22"/>
          <w:lang w:val="pt-PT"/>
        </w:rPr>
      </w:pPr>
      <w:r w:rsidRPr="003A223D">
        <w:rPr>
          <w:b/>
          <w:sz w:val="22"/>
          <w:szCs w:val="22"/>
          <w:lang w:val="pt-PT"/>
        </w:rPr>
        <w:t>Reader de Gramática A2</w:t>
      </w:r>
      <w:r w:rsidRPr="003A223D">
        <w:rPr>
          <w:sz w:val="22"/>
          <w:szCs w:val="22"/>
          <w:lang w:val="pt-PT"/>
        </w:rPr>
        <w:t xml:space="preserve"> (na fotocopiadora vermelha, na </w:t>
      </w:r>
      <w:r w:rsidR="00125C70">
        <w:rPr>
          <w:sz w:val="22"/>
          <w:szCs w:val="22"/>
          <w:lang w:val="pt-PT"/>
        </w:rPr>
        <w:t>Faculdade de Direito</w:t>
      </w:r>
      <w:r w:rsidRPr="003A223D">
        <w:rPr>
          <w:sz w:val="22"/>
          <w:szCs w:val="22"/>
          <w:lang w:val="pt-PT"/>
        </w:rPr>
        <w:t xml:space="preserve">) ou </w:t>
      </w:r>
      <w:r w:rsidRPr="003A223D">
        <w:rPr>
          <w:i/>
          <w:sz w:val="22"/>
          <w:szCs w:val="22"/>
          <w:lang w:val="pt-PT"/>
        </w:rPr>
        <w:t>Grammatik aktiv A1-B1</w:t>
      </w:r>
      <w:r w:rsidRPr="003A223D">
        <w:rPr>
          <w:sz w:val="22"/>
          <w:szCs w:val="22"/>
          <w:lang w:val="pt-PT"/>
        </w:rPr>
        <w:t xml:space="preserve"> através de Gunnar Weiss</w:t>
      </w:r>
      <w:r w:rsidR="00B674C7" w:rsidRPr="003A223D">
        <w:rPr>
          <w:sz w:val="22"/>
          <w:szCs w:val="22"/>
          <w:lang w:val="pt-PT"/>
        </w:rPr>
        <w:t xml:space="preserve"> (</w:t>
      </w:r>
      <w:hyperlink r:id="rId6" w:history="1">
        <w:r w:rsidR="00B674C7" w:rsidRPr="003A223D">
          <w:rPr>
            <w:rStyle w:val="Hyperlink"/>
            <w:sz w:val="22"/>
            <w:szCs w:val="22"/>
            <w:lang w:val="pt-PT"/>
          </w:rPr>
          <w:t>https://www.gunnar-weiss.pt</w:t>
        </w:r>
      </w:hyperlink>
      <w:r w:rsidR="00B674C7" w:rsidRPr="003A223D">
        <w:rPr>
          <w:sz w:val="22"/>
          <w:szCs w:val="22"/>
          <w:lang w:val="pt-PT"/>
        </w:rPr>
        <w:t>)</w:t>
      </w:r>
      <w:r w:rsidRPr="003A223D">
        <w:rPr>
          <w:sz w:val="22"/>
          <w:szCs w:val="22"/>
          <w:lang w:val="pt-PT"/>
        </w:rPr>
        <w:t>.</w:t>
      </w:r>
    </w:p>
    <w:p w14:paraId="07FE4663" w14:textId="1D04AFC3" w:rsidR="00560268" w:rsidRPr="003A223D" w:rsidRDefault="00560268" w:rsidP="005F3F5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pt-PT"/>
        </w:rPr>
      </w:pPr>
      <w:r w:rsidRPr="003A223D">
        <w:rPr>
          <w:b/>
          <w:sz w:val="22"/>
          <w:szCs w:val="22"/>
          <w:lang w:val="de-DE"/>
        </w:rPr>
        <w:t>Manual adoptado</w:t>
      </w:r>
      <w:r w:rsidRPr="003A223D">
        <w:rPr>
          <w:sz w:val="22"/>
          <w:szCs w:val="22"/>
          <w:lang w:val="de-DE"/>
        </w:rPr>
        <w:t xml:space="preserve">: </w:t>
      </w:r>
      <w:r w:rsidRPr="003A223D">
        <w:rPr>
          <w:i/>
          <w:sz w:val="22"/>
          <w:szCs w:val="22"/>
          <w:lang w:val="de-DE"/>
        </w:rPr>
        <w:t>DaF kompakt neu A2, Kurs- und Übungsbuch,</w:t>
      </w:r>
      <w:r w:rsidRPr="003A223D">
        <w:rPr>
          <w:sz w:val="22"/>
          <w:szCs w:val="22"/>
          <w:lang w:val="de-DE"/>
        </w:rPr>
        <w:t xml:space="preserve"> </w:t>
      </w:r>
      <w:r w:rsidR="005F3F52" w:rsidRPr="003A223D">
        <w:rPr>
          <w:rFonts w:eastAsia="ＭＳ 明朝"/>
          <w:sz w:val="22"/>
          <w:szCs w:val="22"/>
          <w:lang w:val="de-DE" w:eastAsia="pt-PT"/>
        </w:rPr>
        <w:t xml:space="preserve">Klett-Langenscheidt, 1. </w:t>
      </w:r>
      <w:r w:rsidR="005F3F52" w:rsidRPr="003A223D">
        <w:rPr>
          <w:rFonts w:eastAsia="ＭＳ 明朝"/>
          <w:sz w:val="22"/>
          <w:szCs w:val="22"/>
          <w:lang w:val="pt-PT" w:eastAsia="pt-PT"/>
        </w:rPr>
        <w:t>Auflage 2016</w:t>
      </w:r>
      <w:r w:rsidRPr="003A223D">
        <w:rPr>
          <w:sz w:val="22"/>
          <w:szCs w:val="22"/>
          <w:lang w:val="pt-PT"/>
        </w:rPr>
        <w:t xml:space="preserve"> </w:t>
      </w:r>
    </w:p>
    <w:p w14:paraId="3DF39B82" w14:textId="631F0D9E" w:rsidR="00617E75" w:rsidRPr="003A223D" w:rsidRDefault="00617E75" w:rsidP="005F3F52">
      <w:pPr>
        <w:spacing w:line="200" w:lineRule="atLeast"/>
        <w:jc w:val="both"/>
        <w:rPr>
          <w:sz w:val="22"/>
          <w:szCs w:val="22"/>
          <w:lang w:val="pt-PT"/>
        </w:rPr>
      </w:pPr>
      <w:r w:rsidRPr="003A223D">
        <w:rPr>
          <w:rFonts w:hint="eastAsia"/>
          <w:sz w:val="22"/>
          <w:szCs w:val="22"/>
          <w:lang w:val="pt-PT"/>
        </w:rPr>
        <w:t>O</w:t>
      </w:r>
      <w:r w:rsidRPr="003A223D">
        <w:rPr>
          <w:sz w:val="22"/>
          <w:szCs w:val="22"/>
          <w:lang w:val="pt-PT"/>
        </w:rPr>
        <w:t xml:space="preserve">s livros poderão ser adquiridos na livraria de Gunnar Weiss: </w:t>
      </w:r>
      <w:hyperlink r:id="rId7" w:history="1">
        <w:r w:rsidRPr="003A223D">
          <w:rPr>
            <w:rStyle w:val="Hyperlink"/>
            <w:sz w:val="22"/>
            <w:szCs w:val="22"/>
            <w:lang w:val="pt-PT"/>
          </w:rPr>
          <w:t>kulturalivro@gunnar-weiss.pt</w:t>
        </w:r>
      </w:hyperlink>
    </w:p>
    <w:p w14:paraId="04BAF4D6" w14:textId="44D0511D" w:rsidR="005F3F52" w:rsidRPr="003A223D" w:rsidRDefault="005F3F52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Os textos literários ou</w:t>
      </w:r>
      <w:r w:rsidR="00282694" w:rsidRPr="003A223D">
        <w:rPr>
          <w:rFonts w:eastAsia="ＭＳ 明朝"/>
          <w:sz w:val="22"/>
          <w:szCs w:val="22"/>
          <w:lang w:val="pt-PT" w:eastAsia="pt-PT"/>
        </w:rPr>
        <w:t xml:space="preserve"> </w:t>
      </w:r>
      <w:r w:rsidRPr="003A223D">
        <w:rPr>
          <w:rFonts w:eastAsia="ＭＳ 明朝"/>
          <w:sz w:val="22"/>
          <w:szCs w:val="22"/>
          <w:lang w:val="pt-PT" w:eastAsia="pt-PT"/>
        </w:rPr>
        <w:t>informativos assim como um dossier com exercícios gramaticais estarão</w:t>
      </w:r>
    </w:p>
    <w:p w14:paraId="134F7A88" w14:textId="77777777" w:rsidR="005F3F52" w:rsidRPr="003A223D" w:rsidRDefault="005F3F52" w:rsidP="005F3F52">
      <w:pPr>
        <w:jc w:val="both"/>
        <w:rPr>
          <w:sz w:val="22"/>
          <w:szCs w:val="22"/>
          <w:lang w:val="pt-PT"/>
        </w:rPr>
      </w:pPr>
      <w:r w:rsidRPr="003A223D">
        <w:rPr>
          <w:rFonts w:eastAsia="ＭＳ 明朝"/>
          <w:sz w:val="22"/>
          <w:szCs w:val="22"/>
          <w:lang w:val="pt-PT" w:eastAsia="pt-PT"/>
        </w:rPr>
        <w:t>disponíveis na reprografia vermelha e/ou na plataforma Moodle.</w:t>
      </w:r>
    </w:p>
    <w:p w14:paraId="5ABA4B14" w14:textId="77777777" w:rsidR="005F3F52" w:rsidRPr="003A223D" w:rsidRDefault="005F3F52" w:rsidP="005F3F52">
      <w:pPr>
        <w:spacing w:line="200" w:lineRule="atLeast"/>
        <w:jc w:val="both"/>
        <w:rPr>
          <w:sz w:val="22"/>
          <w:szCs w:val="22"/>
          <w:lang w:val="pt-PT"/>
        </w:rPr>
      </w:pPr>
    </w:p>
    <w:p w14:paraId="47256473" w14:textId="77777777" w:rsidR="00560268" w:rsidRPr="003A223D" w:rsidRDefault="00560268" w:rsidP="005F3F52">
      <w:pPr>
        <w:jc w:val="both"/>
        <w:rPr>
          <w:sz w:val="22"/>
          <w:szCs w:val="22"/>
          <w:lang w:val="pt-PT"/>
        </w:rPr>
      </w:pPr>
      <w:r w:rsidRPr="003A223D">
        <w:rPr>
          <w:b/>
          <w:sz w:val="22"/>
          <w:szCs w:val="22"/>
          <w:lang w:val="pt-PT"/>
        </w:rPr>
        <w:t>Docente</w:t>
      </w:r>
      <w:r w:rsidRPr="003A223D">
        <w:rPr>
          <w:sz w:val="22"/>
          <w:szCs w:val="22"/>
          <w:lang w:val="pt-PT"/>
        </w:rPr>
        <w:t>:</w:t>
      </w:r>
    </w:p>
    <w:p w14:paraId="47FE2DD7" w14:textId="3B351E47" w:rsidR="00AF1BE8" w:rsidRPr="00AF1BE8" w:rsidRDefault="00560268" w:rsidP="005F3F52">
      <w:pPr>
        <w:jc w:val="both"/>
        <w:rPr>
          <w:b/>
          <w:bCs/>
          <w:sz w:val="22"/>
          <w:szCs w:val="22"/>
          <w:lang w:val="pt-PT"/>
        </w:rPr>
      </w:pPr>
      <w:r w:rsidRPr="003A223D">
        <w:rPr>
          <w:sz w:val="22"/>
          <w:szCs w:val="22"/>
          <w:lang w:val="pt-PT"/>
        </w:rPr>
        <w:t xml:space="preserve">Diana Miyake: </w:t>
      </w:r>
      <w:hyperlink r:id="rId8" w:history="1">
        <w:r w:rsidR="00AF1BE8" w:rsidRPr="003A223D">
          <w:rPr>
            <w:rStyle w:val="Hyperlink"/>
            <w:sz w:val="22"/>
            <w:szCs w:val="22"/>
            <w:lang w:val="pt-PT"/>
          </w:rPr>
          <w:t>dianamiyake@campus.ul.pt</w:t>
        </w:r>
      </w:hyperlink>
      <w:r w:rsidRPr="003A223D">
        <w:rPr>
          <w:sz w:val="22"/>
          <w:szCs w:val="22"/>
          <w:lang w:val="pt-PT"/>
        </w:rPr>
        <w:t xml:space="preserve">; atendimento </w:t>
      </w:r>
      <w:r w:rsidR="006F378E" w:rsidRPr="003A223D">
        <w:rPr>
          <w:sz w:val="22"/>
          <w:szCs w:val="22"/>
          <w:lang w:val="pt-PT"/>
        </w:rPr>
        <w:t>6</w:t>
      </w:r>
      <w:r w:rsidRPr="003A223D">
        <w:rPr>
          <w:sz w:val="22"/>
          <w:szCs w:val="22"/>
          <w:lang w:val="pt-PT"/>
        </w:rPr>
        <w:t>ª feira, 1</w:t>
      </w:r>
      <w:r w:rsidR="006F378E" w:rsidRPr="003A223D">
        <w:rPr>
          <w:sz w:val="22"/>
          <w:szCs w:val="22"/>
          <w:lang w:val="pt-PT"/>
        </w:rPr>
        <w:t>2</w:t>
      </w:r>
      <w:r w:rsidRPr="003A223D">
        <w:rPr>
          <w:sz w:val="22"/>
          <w:szCs w:val="22"/>
          <w:lang w:val="pt-PT"/>
        </w:rPr>
        <w:t>h</w:t>
      </w:r>
      <w:r w:rsidR="00AF1BE8" w:rsidRPr="003A223D">
        <w:rPr>
          <w:sz w:val="22"/>
          <w:szCs w:val="22"/>
          <w:lang w:val="pt-PT"/>
        </w:rPr>
        <w:t>3</w:t>
      </w:r>
      <w:r w:rsidRPr="003A223D">
        <w:rPr>
          <w:sz w:val="22"/>
          <w:szCs w:val="22"/>
          <w:lang w:val="pt-PT"/>
        </w:rPr>
        <w:t xml:space="preserve">0 </w:t>
      </w:r>
      <w:r w:rsidRPr="003A223D">
        <w:rPr>
          <w:b/>
          <w:bCs/>
          <w:sz w:val="22"/>
          <w:szCs w:val="22"/>
          <w:lang w:val="pt-PT"/>
        </w:rPr>
        <w:t>(com inscrição prévia via mail)</w:t>
      </w:r>
      <w:r w:rsidRPr="003A223D">
        <w:rPr>
          <w:sz w:val="22"/>
          <w:szCs w:val="22"/>
          <w:lang w:val="pt-PT"/>
        </w:rPr>
        <w:t>.</w:t>
      </w:r>
    </w:p>
    <w:sectPr w:rsidR="00AF1BE8" w:rsidRPr="00AF1BE8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E28A" w14:textId="77777777" w:rsidR="0028292B" w:rsidRDefault="0028292B" w:rsidP="0028292B">
      <w:r>
        <w:separator/>
      </w:r>
    </w:p>
  </w:endnote>
  <w:endnote w:type="continuationSeparator" w:id="0">
    <w:p w14:paraId="11EB34C4" w14:textId="77777777" w:rsidR="0028292B" w:rsidRDefault="0028292B" w:rsidP="0028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50A2" w14:textId="77777777" w:rsidR="0028292B" w:rsidRDefault="0028292B" w:rsidP="0028292B">
      <w:r>
        <w:separator/>
      </w:r>
    </w:p>
  </w:footnote>
  <w:footnote w:type="continuationSeparator" w:id="0">
    <w:p w14:paraId="062341B3" w14:textId="77777777" w:rsidR="0028292B" w:rsidRDefault="0028292B" w:rsidP="0028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9A"/>
    <w:rsid w:val="00087D26"/>
    <w:rsid w:val="000F3005"/>
    <w:rsid w:val="00125C70"/>
    <w:rsid w:val="0019660E"/>
    <w:rsid w:val="0020293D"/>
    <w:rsid w:val="00282694"/>
    <w:rsid w:val="0028292B"/>
    <w:rsid w:val="00373D9A"/>
    <w:rsid w:val="003A223D"/>
    <w:rsid w:val="00485112"/>
    <w:rsid w:val="004E6298"/>
    <w:rsid w:val="00560268"/>
    <w:rsid w:val="005F3F52"/>
    <w:rsid w:val="00617E75"/>
    <w:rsid w:val="006F378E"/>
    <w:rsid w:val="007264C5"/>
    <w:rsid w:val="00792D6A"/>
    <w:rsid w:val="00837E9D"/>
    <w:rsid w:val="00842BF4"/>
    <w:rsid w:val="00AF1BE8"/>
    <w:rsid w:val="00B674C7"/>
    <w:rsid w:val="00BA2BAB"/>
    <w:rsid w:val="00C77331"/>
    <w:rsid w:val="00D04B2A"/>
    <w:rsid w:val="00E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87BC5"/>
  <w15:chartTrackingRefBased/>
  <w15:docId w15:val="{5E2ACDA6-5223-4218-BDE9-29C533CF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9A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F1BE8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02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92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8292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292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8292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74C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1BE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o">
    <w:name w:val="go"/>
    <w:basedOn w:val="DefaultParagraphFont"/>
    <w:rsid w:val="00AF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miyake@campus.ul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lturalivro@gunnar-weiss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nnar-weiss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Miyake</dc:creator>
  <cp:keywords/>
  <dc:description/>
  <cp:lastModifiedBy>Diana Miyake</cp:lastModifiedBy>
  <cp:revision>7</cp:revision>
  <cp:lastPrinted>2023-08-09T12:28:00Z</cp:lastPrinted>
  <dcterms:created xsi:type="dcterms:W3CDTF">2023-08-09T12:31:00Z</dcterms:created>
  <dcterms:modified xsi:type="dcterms:W3CDTF">2023-09-07T11:14:00Z</dcterms:modified>
</cp:coreProperties>
</file>